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681BD0" w:rsidRDefault="0009218C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May 4</w:t>
      </w:r>
      <w:r w:rsidR="00C07277">
        <w:rPr>
          <w:sz w:val="20"/>
          <w:szCs w:val="20"/>
        </w:rPr>
        <w:t>, 2015</w:t>
      </w:r>
    </w:p>
    <w:p w:rsidR="00C07277" w:rsidRDefault="00C07277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09218C">
        <w:rPr>
          <w:sz w:val="20"/>
          <w:szCs w:val="20"/>
        </w:rPr>
        <w:t>Monday, May 4, 2015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A906DC" w:rsidRDefault="00A906DC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09218C">
        <w:rPr>
          <w:sz w:val="20"/>
          <w:szCs w:val="20"/>
        </w:rPr>
        <w:t>April 14, 2015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DD2BF1">
        <w:rPr>
          <w:sz w:val="20"/>
          <w:szCs w:val="20"/>
        </w:rPr>
        <w:t xml:space="preserve"> were approved as published</w:t>
      </w:r>
      <w:r w:rsidR="00503B9C">
        <w:rPr>
          <w:sz w:val="20"/>
          <w:szCs w:val="20"/>
        </w:rPr>
        <w:t>.</w:t>
      </w:r>
    </w:p>
    <w:p w:rsidR="00503B9C" w:rsidRDefault="00503B9C" w:rsidP="008F3C2B">
      <w:pPr>
        <w:spacing w:after="0" w:line="240" w:lineRule="auto"/>
        <w:rPr>
          <w:sz w:val="20"/>
          <w:szCs w:val="20"/>
        </w:rPr>
      </w:pPr>
    </w:p>
    <w:p w:rsidR="0002189A" w:rsidRDefault="0002189A" w:rsidP="008F3C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Discussed </w:t>
      </w:r>
      <w:r w:rsidR="0009218C">
        <w:rPr>
          <w:sz w:val="20"/>
          <w:szCs w:val="20"/>
        </w:rPr>
        <w:t>providing utilities to Performance Seed.</w:t>
      </w:r>
      <w:proofErr w:type="gramEnd"/>
      <w:r w:rsidR="00E942CE">
        <w:rPr>
          <w:sz w:val="20"/>
          <w:szCs w:val="20"/>
        </w:rPr>
        <w:t xml:space="preserve">  Board is waiting to hear back from the railroad on this.</w:t>
      </w:r>
    </w:p>
    <w:p w:rsidR="006B7534" w:rsidRDefault="006B7534" w:rsidP="00DE1DDD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A906DC">
        <w:rPr>
          <w:sz w:val="20"/>
          <w:szCs w:val="20"/>
        </w:rPr>
        <w:t xml:space="preserve"> Gillaspie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A906DC">
        <w:rPr>
          <w:sz w:val="20"/>
          <w:szCs w:val="20"/>
        </w:rPr>
        <w:t xml:space="preserve"> Fosheim</w:t>
      </w:r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6B7534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Jill O’Neill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deposit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$ 150.00</w:t>
      </w:r>
    </w:p>
    <w:p w:rsidR="0009218C" w:rsidRDefault="00C072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Dakota Mill &amp; Grain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21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09218C">
        <w:rPr>
          <w:sz w:val="20"/>
          <w:szCs w:val="20"/>
        </w:rPr>
        <w:t>136.75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1202.72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09218C">
        <w:rPr>
          <w:sz w:val="20"/>
          <w:szCs w:val="20"/>
        </w:rPr>
        <w:t>167.15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  200.00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09218C">
        <w:rPr>
          <w:sz w:val="20"/>
          <w:szCs w:val="20"/>
        </w:rPr>
        <w:t>728.80</w:t>
      </w:r>
    </w:p>
    <w:p w:rsidR="0009218C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Diana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623.36</w:t>
      </w:r>
    </w:p>
    <w:p w:rsidR="0009218C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Jared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337.08</w:t>
      </w:r>
    </w:p>
    <w:p w:rsidR="00B54B28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Rock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341.69</w:t>
      </w:r>
      <w:r w:rsidR="0037352A">
        <w:rPr>
          <w:sz w:val="20"/>
          <w:szCs w:val="20"/>
        </w:rPr>
        <w:tab/>
        <w:t xml:space="preserve">   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09218C">
        <w:rPr>
          <w:sz w:val="20"/>
          <w:szCs w:val="20"/>
        </w:rPr>
        <w:t xml:space="preserve"> 770.71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09218C">
        <w:rPr>
          <w:sz w:val="20"/>
          <w:szCs w:val="20"/>
        </w:rPr>
        <w:t>151.59</w:t>
      </w:r>
    </w:p>
    <w:p w:rsidR="0009218C" w:rsidRDefault="0009218C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Grossenburg</w:t>
      </w:r>
      <w:proofErr w:type="spellEnd"/>
      <w:r>
        <w:rPr>
          <w:sz w:val="20"/>
          <w:szCs w:val="20"/>
        </w:rPr>
        <w:t xml:space="preserve"> Implement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500.00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615.84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326DBD">
        <w:rPr>
          <w:sz w:val="20"/>
          <w:szCs w:val="20"/>
        </w:rPr>
        <w:t>1296.00</w:t>
      </w:r>
    </w:p>
    <w:p w:rsidR="00641A95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Ken’s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335.26</w:t>
      </w:r>
    </w:p>
    <w:p w:rsidR="0009218C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Lyle 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510.07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09218C">
        <w:rPr>
          <w:sz w:val="20"/>
          <w:szCs w:val="20"/>
        </w:rPr>
        <w:t>125.02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09218C">
        <w:rPr>
          <w:sz w:val="20"/>
          <w:szCs w:val="20"/>
        </w:rPr>
        <w:t xml:space="preserve">   51.01</w:t>
      </w:r>
    </w:p>
    <w:p w:rsidR="00C07277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Assn of Rural Water Systems</w:t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320.00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09218C">
        <w:rPr>
          <w:sz w:val="20"/>
          <w:szCs w:val="20"/>
        </w:rPr>
        <w:t>196.00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09218C">
        <w:rPr>
          <w:sz w:val="20"/>
          <w:szCs w:val="20"/>
        </w:rPr>
        <w:t xml:space="preserve"> 365.96</w:t>
      </w:r>
    </w:p>
    <w:p w:rsidR="0036304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465C38">
        <w:rPr>
          <w:sz w:val="20"/>
          <w:szCs w:val="20"/>
        </w:rPr>
        <w:t xml:space="preserve">   </w:t>
      </w:r>
      <w:r w:rsidR="0014239C">
        <w:rPr>
          <w:sz w:val="20"/>
          <w:szCs w:val="20"/>
        </w:rPr>
        <w:t>95.04</w:t>
      </w:r>
    </w:p>
    <w:p w:rsidR="006273AF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 Postal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Box 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50.00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LJ</w:t>
      </w:r>
      <w:proofErr w:type="spellEnd"/>
      <w:r>
        <w:rPr>
          <w:sz w:val="20"/>
          <w:szCs w:val="20"/>
        </w:rPr>
        <w:t xml:space="preserve">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218C">
        <w:rPr>
          <w:sz w:val="20"/>
          <w:szCs w:val="20"/>
        </w:rPr>
        <w:t xml:space="preserve">  1041.25</w:t>
      </w:r>
    </w:p>
    <w:p w:rsidR="0009218C" w:rsidRDefault="0009218C" w:rsidP="00681BD0">
      <w:pPr>
        <w:spacing w:after="0" w:line="240" w:lineRule="auto"/>
        <w:rPr>
          <w:sz w:val="20"/>
          <w:szCs w:val="20"/>
        </w:rPr>
      </w:pPr>
    </w:p>
    <w:p w:rsidR="0009218C" w:rsidRDefault="0009218C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 took the Oath of Office as Trustee for a Three (3) year term. </w:t>
      </w:r>
    </w:p>
    <w:p w:rsidR="0009218C" w:rsidRDefault="0009218C" w:rsidP="00681BD0">
      <w:pPr>
        <w:spacing w:after="0" w:line="240" w:lineRule="auto"/>
        <w:rPr>
          <w:sz w:val="20"/>
          <w:szCs w:val="20"/>
        </w:rPr>
      </w:pPr>
    </w:p>
    <w:p w:rsidR="00E942CE" w:rsidRDefault="00E942C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Officer asked for nominations for President: 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 nominated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 will continue to serve as President.</w:t>
      </w:r>
    </w:p>
    <w:p w:rsidR="00E942CE" w:rsidRDefault="00E942C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Officer asked for nominations for Vice-President: 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 nominated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 will continue to serve as Vice-President.</w:t>
      </w:r>
    </w:p>
    <w:p w:rsidR="00E942CE" w:rsidRDefault="00E942CE" w:rsidP="00681BD0">
      <w:pPr>
        <w:spacing w:after="0" w:line="240" w:lineRule="auto"/>
        <w:rPr>
          <w:sz w:val="20"/>
          <w:szCs w:val="20"/>
        </w:rPr>
      </w:pPr>
    </w:p>
    <w:p w:rsidR="00E942CE" w:rsidRDefault="00E942CE" w:rsidP="00681BD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 SD DENR reports.</w:t>
      </w:r>
      <w:proofErr w:type="gramEnd"/>
      <w:r>
        <w:rPr>
          <w:sz w:val="20"/>
          <w:szCs w:val="20"/>
        </w:rPr>
        <w:t xml:space="preserve">  Two (2) items were noted that needed to be corrected.</w:t>
      </w:r>
    </w:p>
    <w:p w:rsidR="00E942CE" w:rsidRDefault="00E942CE" w:rsidP="00681BD0">
      <w:pPr>
        <w:spacing w:after="0" w:line="240" w:lineRule="auto"/>
        <w:rPr>
          <w:sz w:val="20"/>
          <w:szCs w:val="20"/>
        </w:rPr>
      </w:pPr>
    </w:p>
    <w:p w:rsidR="00E942CE" w:rsidRDefault="00E942CE" w:rsidP="00681BD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 small community planning grant</w:t>
      </w:r>
      <w:r w:rsidR="00BE46EF">
        <w:rPr>
          <w:sz w:val="20"/>
          <w:szCs w:val="20"/>
        </w:rPr>
        <w:t xml:space="preserve"> for water facility plan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Paperwork was signed and sent back to the state.</w:t>
      </w:r>
    </w:p>
    <w:p w:rsidR="00E942CE" w:rsidRDefault="00E942CE" w:rsidP="00681BD0">
      <w:pPr>
        <w:spacing w:after="0" w:line="240" w:lineRule="auto"/>
        <w:rPr>
          <w:sz w:val="20"/>
          <w:szCs w:val="20"/>
        </w:rPr>
      </w:pPr>
    </w:p>
    <w:p w:rsidR="00E942CE" w:rsidRDefault="00E942CE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Discussed upcoming 125</w:t>
      </w:r>
      <w:r w:rsidRPr="00E942C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Celebration and what we need to have done before June. Board decided to have a “clean up” day on May 16</w:t>
      </w:r>
      <w:r w:rsidRPr="00E942C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beginning at 9 am.  Refreshments will be provided and the Board will haul items to the landfill if necessary.   We also discussed meeting on May 30</w:t>
      </w:r>
      <w:r w:rsidRPr="00E942C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finish up with the clean up</w:t>
      </w:r>
      <w:r w:rsidR="001B03E0">
        <w:rPr>
          <w:sz w:val="20"/>
          <w:szCs w:val="20"/>
        </w:rPr>
        <w:t xml:space="preserve"> if necessary</w:t>
      </w:r>
      <w:r>
        <w:rPr>
          <w:sz w:val="20"/>
          <w:szCs w:val="20"/>
        </w:rPr>
        <w:t>.  All volunteers welcome!!</w:t>
      </w:r>
    </w:p>
    <w:p w:rsidR="00E942CE" w:rsidRDefault="00E942CE" w:rsidP="00E942CE">
      <w:pPr>
        <w:spacing w:after="0" w:line="240" w:lineRule="auto"/>
        <w:rPr>
          <w:sz w:val="20"/>
          <w:szCs w:val="20"/>
        </w:rPr>
      </w:pPr>
    </w:p>
    <w:p w:rsidR="001B03E0" w:rsidRDefault="001B03E0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complaint was filed regarding barking dogs.  A letter will be sent to owner regarding this.</w:t>
      </w:r>
    </w:p>
    <w:p w:rsidR="001B03E0" w:rsidRDefault="001B03E0" w:rsidP="00E942CE">
      <w:pPr>
        <w:spacing w:after="0" w:line="240" w:lineRule="auto"/>
        <w:rPr>
          <w:sz w:val="20"/>
          <w:szCs w:val="20"/>
        </w:rPr>
      </w:pPr>
    </w:p>
    <w:p w:rsidR="001B03E0" w:rsidRDefault="001B03E0" w:rsidP="00E942C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 city health insurance premiums.</w:t>
      </w:r>
      <w:proofErr w:type="gramEnd"/>
    </w:p>
    <w:p w:rsidR="001B03E0" w:rsidRDefault="001B03E0" w:rsidP="00E942CE">
      <w:pPr>
        <w:spacing w:after="0" w:line="240" w:lineRule="auto"/>
        <w:rPr>
          <w:sz w:val="20"/>
          <w:szCs w:val="20"/>
        </w:rPr>
      </w:pPr>
    </w:p>
    <w:p w:rsidR="001B03E0" w:rsidRDefault="001B03E0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operator report:  Items discussed were new lawn mower, cleaning of streets before the centennial, opening of park bathrooms, culvert that needs to be cleaned out, and starting up the sprinkler system at </w:t>
      </w:r>
      <w:proofErr w:type="gramStart"/>
      <w:r>
        <w:rPr>
          <w:sz w:val="20"/>
          <w:szCs w:val="20"/>
        </w:rPr>
        <w:t>city park</w:t>
      </w:r>
      <w:proofErr w:type="gramEnd"/>
      <w:r>
        <w:rPr>
          <w:sz w:val="20"/>
          <w:szCs w:val="20"/>
        </w:rPr>
        <w:t xml:space="preserve">. </w:t>
      </w:r>
    </w:p>
    <w:p w:rsidR="00E942CE" w:rsidRDefault="00E942CE" w:rsidP="00E942CE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99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B7BF5"/>
    <w:rsid w:val="00134387"/>
    <w:rsid w:val="0014239C"/>
    <w:rsid w:val="00154E07"/>
    <w:rsid w:val="00164B2A"/>
    <w:rsid w:val="0017217F"/>
    <w:rsid w:val="001B03E0"/>
    <w:rsid w:val="001D3622"/>
    <w:rsid w:val="00201574"/>
    <w:rsid w:val="00205F0C"/>
    <w:rsid w:val="00213146"/>
    <w:rsid w:val="00237481"/>
    <w:rsid w:val="002401A5"/>
    <w:rsid w:val="00243922"/>
    <w:rsid w:val="0026231F"/>
    <w:rsid w:val="00290465"/>
    <w:rsid w:val="002905EA"/>
    <w:rsid w:val="002B380B"/>
    <w:rsid w:val="002B587E"/>
    <w:rsid w:val="002D7A1E"/>
    <w:rsid w:val="002E43D3"/>
    <w:rsid w:val="0032435D"/>
    <w:rsid w:val="00326DBD"/>
    <w:rsid w:val="00363048"/>
    <w:rsid w:val="0037352A"/>
    <w:rsid w:val="003769A9"/>
    <w:rsid w:val="00390B16"/>
    <w:rsid w:val="003A31A8"/>
    <w:rsid w:val="003C1F01"/>
    <w:rsid w:val="003C5497"/>
    <w:rsid w:val="003D6870"/>
    <w:rsid w:val="003E264E"/>
    <w:rsid w:val="0040575B"/>
    <w:rsid w:val="00406C1F"/>
    <w:rsid w:val="00415BCE"/>
    <w:rsid w:val="00446127"/>
    <w:rsid w:val="0046365A"/>
    <w:rsid w:val="00464934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2CDC"/>
    <w:rsid w:val="00641A95"/>
    <w:rsid w:val="00657AC6"/>
    <w:rsid w:val="00667767"/>
    <w:rsid w:val="00681BD0"/>
    <w:rsid w:val="006A2B5B"/>
    <w:rsid w:val="006B7534"/>
    <w:rsid w:val="00706955"/>
    <w:rsid w:val="007110B8"/>
    <w:rsid w:val="00732CFF"/>
    <w:rsid w:val="00733F2E"/>
    <w:rsid w:val="007574E1"/>
    <w:rsid w:val="007853F8"/>
    <w:rsid w:val="007A5DA3"/>
    <w:rsid w:val="007B0456"/>
    <w:rsid w:val="007C318A"/>
    <w:rsid w:val="007C4352"/>
    <w:rsid w:val="0081196D"/>
    <w:rsid w:val="008378DE"/>
    <w:rsid w:val="00846007"/>
    <w:rsid w:val="00873648"/>
    <w:rsid w:val="008C63A5"/>
    <w:rsid w:val="008F3368"/>
    <w:rsid w:val="008F3C2B"/>
    <w:rsid w:val="00924A99"/>
    <w:rsid w:val="009475FF"/>
    <w:rsid w:val="00971C74"/>
    <w:rsid w:val="0099089B"/>
    <w:rsid w:val="009A1974"/>
    <w:rsid w:val="009D0325"/>
    <w:rsid w:val="009D5604"/>
    <w:rsid w:val="009D5CFF"/>
    <w:rsid w:val="009F766B"/>
    <w:rsid w:val="00A629B5"/>
    <w:rsid w:val="00A663B7"/>
    <w:rsid w:val="00A7632A"/>
    <w:rsid w:val="00A906DC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E46EF"/>
    <w:rsid w:val="00BE6536"/>
    <w:rsid w:val="00BF6AE0"/>
    <w:rsid w:val="00C07277"/>
    <w:rsid w:val="00C75D51"/>
    <w:rsid w:val="00C76661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325ED"/>
    <w:rsid w:val="00E3480A"/>
    <w:rsid w:val="00E42975"/>
    <w:rsid w:val="00E4422B"/>
    <w:rsid w:val="00E7465C"/>
    <w:rsid w:val="00E805E0"/>
    <w:rsid w:val="00E942CE"/>
    <w:rsid w:val="00EF106B"/>
    <w:rsid w:val="00EF310C"/>
    <w:rsid w:val="00F04FD5"/>
    <w:rsid w:val="00F11754"/>
    <w:rsid w:val="00F32836"/>
    <w:rsid w:val="00F42D3D"/>
    <w:rsid w:val="00F449A3"/>
    <w:rsid w:val="00F56494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9857-17FA-4859-866F-94C30F74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2015-05-05T23:44:00Z</cp:lastPrinted>
  <dcterms:created xsi:type="dcterms:W3CDTF">2015-05-07T15:32:00Z</dcterms:created>
  <dcterms:modified xsi:type="dcterms:W3CDTF">2015-05-07T15:32:00Z</dcterms:modified>
</cp:coreProperties>
</file>